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85" w:rsidRDefault="00711DA1" w:rsidP="00711DA1">
      <w:pPr>
        <w:pStyle w:val="Title"/>
        <w:bidi w:val="0"/>
      </w:pPr>
      <w:r>
        <w:t>Where is my emission zone?</w:t>
      </w:r>
    </w:p>
    <w:p w:rsidR="00711DA1" w:rsidRDefault="005172AF" w:rsidP="00711DA1">
      <w:pPr>
        <w:pStyle w:val="Heading1"/>
        <w:bidi w:val="0"/>
      </w:pPr>
      <w:r>
        <w:t>Readme file</w:t>
      </w:r>
    </w:p>
    <w:p w:rsidR="00711DA1" w:rsidRDefault="00711DA1" w:rsidP="00711DA1">
      <w:pPr>
        <w:pStyle w:val="Heading2"/>
        <w:numPr>
          <w:ilvl w:val="0"/>
          <w:numId w:val="1"/>
        </w:numPr>
        <w:bidi w:val="0"/>
      </w:pPr>
      <w:r>
        <w:t>Model assumptions</w:t>
      </w:r>
    </w:p>
    <w:p w:rsidR="00711DA1" w:rsidRDefault="00711DA1" w:rsidP="00711DA1">
      <w:pPr>
        <w:pStyle w:val="ListParagraph"/>
        <w:numPr>
          <w:ilvl w:val="0"/>
          <w:numId w:val="2"/>
        </w:numPr>
        <w:bidi w:val="0"/>
      </w:pPr>
      <w:r>
        <w:t>The OLED consists of a metallic cathode, one or more organic layers, and a transparent anode (ITO), all fabricated on a thick substrate.</w:t>
      </w:r>
    </w:p>
    <w:p w:rsidR="00711DA1" w:rsidRDefault="00711DA1" w:rsidP="00711DA1">
      <w:pPr>
        <w:pStyle w:val="ListParagraph"/>
        <w:numPr>
          <w:ilvl w:val="0"/>
          <w:numId w:val="2"/>
        </w:numPr>
        <w:bidi w:val="0"/>
      </w:pPr>
      <w:r>
        <w:t xml:space="preserve">We assume the </w:t>
      </w:r>
      <w:r w:rsidRPr="0067248E">
        <w:rPr>
          <w:b/>
          <w:bCs/>
        </w:rPr>
        <w:t>organic layers and ITO</w:t>
      </w:r>
      <w:r>
        <w:t xml:space="preserve"> have approximately the </w:t>
      </w:r>
      <w:r w:rsidRPr="00310239">
        <w:rPr>
          <w:u w:val="single"/>
        </w:rPr>
        <w:t>same</w:t>
      </w:r>
      <w:r>
        <w:t xml:space="preserve"> refractive index in the </w:t>
      </w:r>
      <w:r w:rsidR="0067248E">
        <w:t>spectral region of interest.</w:t>
      </w:r>
    </w:p>
    <w:p w:rsidR="0067248E" w:rsidRDefault="0067248E" w:rsidP="0067248E">
      <w:pPr>
        <w:pStyle w:val="ListParagraph"/>
        <w:numPr>
          <w:ilvl w:val="0"/>
          <w:numId w:val="2"/>
        </w:numPr>
        <w:bidi w:val="0"/>
      </w:pPr>
      <w:r>
        <w:t xml:space="preserve">We assume that the refractive index (the real part of the complex refractive index) of the </w:t>
      </w:r>
      <w:r w:rsidRPr="0067248E">
        <w:rPr>
          <w:b/>
          <w:bCs/>
        </w:rPr>
        <w:t>metallic cathode</w:t>
      </w:r>
      <w:r>
        <w:t xml:space="preserve"> is </w:t>
      </w:r>
      <w:r w:rsidRPr="00310239">
        <w:rPr>
          <w:u w:val="single"/>
        </w:rPr>
        <w:t>much smaller</w:t>
      </w:r>
      <w:r>
        <w:t xml:space="preserve"> than its extinction coefficient (the imaginary part of the complex refractive index).</w:t>
      </w:r>
    </w:p>
    <w:p w:rsidR="00310239" w:rsidRDefault="00310239" w:rsidP="00310239">
      <w:pPr>
        <w:pStyle w:val="ListParagraph"/>
        <w:numPr>
          <w:ilvl w:val="0"/>
          <w:numId w:val="2"/>
        </w:numPr>
        <w:bidi w:val="0"/>
      </w:pPr>
      <w:r>
        <w:t xml:space="preserve">We assume that the </w:t>
      </w:r>
      <w:r w:rsidRPr="00310239">
        <w:rPr>
          <w:u w:val="single"/>
        </w:rPr>
        <w:t>absorption</w:t>
      </w:r>
      <w:r>
        <w:t xml:space="preserve"> of the </w:t>
      </w:r>
      <w:r w:rsidRPr="00310239">
        <w:rPr>
          <w:b/>
          <w:bCs/>
        </w:rPr>
        <w:t>organic layers, ITO and the substrate</w:t>
      </w:r>
      <w:r>
        <w:t xml:space="preserve"> is negligible.</w:t>
      </w:r>
    </w:p>
    <w:p w:rsidR="0067248E" w:rsidRDefault="0067248E" w:rsidP="0067248E">
      <w:pPr>
        <w:pStyle w:val="ListParagraph"/>
        <w:numPr>
          <w:ilvl w:val="0"/>
          <w:numId w:val="2"/>
        </w:numPr>
        <w:bidi w:val="0"/>
      </w:pPr>
      <w:r>
        <w:t xml:space="preserve">We assume the optical properties of the materials </w:t>
      </w:r>
      <w:r w:rsidRPr="00310239">
        <w:rPr>
          <w:u w:val="single"/>
        </w:rPr>
        <w:t>do not vary much</w:t>
      </w:r>
      <w:r>
        <w:t xml:space="preserve"> around the peak luminescence wavelength.</w:t>
      </w:r>
    </w:p>
    <w:p w:rsidR="0067248E" w:rsidRDefault="005172AF" w:rsidP="0067248E">
      <w:pPr>
        <w:pStyle w:val="Heading2"/>
        <w:numPr>
          <w:ilvl w:val="0"/>
          <w:numId w:val="1"/>
        </w:numPr>
        <w:bidi w:val="0"/>
      </w:pPr>
      <w:r>
        <w:t>User manual</w:t>
      </w:r>
    </w:p>
    <w:p w:rsidR="0067248E" w:rsidRDefault="0067248E" w:rsidP="00C16D3C">
      <w:pPr>
        <w:pStyle w:val="ListParagraph"/>
        <w:numPr>
          <w:ilvl w:val="0"/>
          <w:numId w:val="3"/>
        </w:numPr>
        <w:bidi w:val="0"/>
      </w:pPr>
      <w:r>
        <w:t>Measure the emission pattern of your OLED around a known wavelength</w:t>
      </w:r>
      <w:proofErr w:type="gramStart"/>
      <w:r w:rsidR="00D466D1">
        <w:t xml:space="preserve">, </w:t>
      </w:r>
      <w:proofErr w:type="gramEnd"/>
      <w:r w:rsidR="00D466D1" w:rsidRPr="00D466D1">
        <w:rPr>
          <w:position w:val="-6"/>
        </w:rPr>
        <w:object w:dxaOrig="2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3.75pt" o:ole="">
            <v:imagedata r:id="rId8" o:title=""/>
          </v:shape>
          <o:OLEObject Type="Embed" ProgID="Equation.DSMT4" ShapeID="_x0000_i1025" DrawAspect="Content" ObjectID="_1422691368" r:id="rId9"/>
        </w:object>
      </w:r>
      <w:r w:rsidR="005A72BD">
        <w:t>, using a polarizer transmitting only transverse electric (TE) polarization</w:t>
      </w:r>
      <w:r w:rsidR="00C16D3C">
        <w:rPr>
          <w:rStyle w:val="FootnoteReference"/>
        </w:rPr>
        <w:footnoteReference w:id="1"/>
      </w:r>
      <w:r w:rsidR="005A72BD">
        <w:t>.</w:t>
      </w:r>
    </w:p>
    <w:p w:rsidR="00620590" w:rsidRDefault="00620590" w:rsidP="00FA5C65">
      <w:pPr>
        <w:pStyle w:val="ListParagraph"/>
        <w:numPr>
          <w:ilvl w:val="0"/>
          <w:numId w:val="3"/>
        </w:numPr>
        <w:bidi w:val="0"/>
      </w:pPr>
      <w:r>
        <w:t xml:space="preserve">Identify the angles in which </w:t>
      </w:r>
      <w:r w:rsidR="00A20429">
        <w:t xml:space="preserve">local </w:t>
      </w:r>
      <w:r>
        <w:t>minima or maxima are observed</w:t>
      </w:r>
      <w:r w:rsidR="00FA5C65">
        <w:t>.</w:t>
      </w:r>
    </w:p>
    <w:p w:rsidR="0067248E" w:rsidRDefault="0067248E" w:rsidP="0067248E">
      <w:pPr>
        <w:pStyle w:val="ListParagraph"/>
        <w:numPr>
          <w:ilvl w:val="0"/>
          <w:numId w:val="3"/>
        </w:numPr>
        <w:bidi w:val="0"/>
      </w:pPr>
      <w:r>
        <w:t>Measure the refractive index (real part of the complex refractive index) and extinction coefficient (imaginary part of the complex refractive index) of the various layers</w:t>
      </w:r>
      <w:r w:rsidR="00D466D1">
        <w:t xml:space="preserve"> at the </w:t>
      </w:r>
      <w:proofErr w:type="gramStart"/>
      <w:r w:rsidR="00D466D1">
        <w:t xml:space="preserve">wavelength </w:t>
      </w:r>
      <w:proofErr w:type="gramEnd"/>
      <w:r w:rsidR="00D466D1" w:rsidRPr="00D466D1">
        <w:rPr>
          <w:position w:val="-6"/>
        </w:rPr>
        <w:object w:dxaOrig="220" w:dyaOrig="279">
          <v:shape id="_x0000_i1026" type="#_x0000_t75" style="width:11.25pt;height:13.75pt" o:ole="">
            <v:imagedata r:id="rId8" o:title=""/>
          </v:shape>
          <o:OLEObject Type="Embed" ProgID="Equation.DSMT4" ShapeID="_x0000_i1026" DrawAspect="Content" ObjectID="_1422691369" r:id="rId10"/>
        </w:object>
      </w:r>
      <w:r w:rsidR="00620590">
        <w:t>.</w:t>
      </w:r>
    </w:p>
    <w:p w:rsidR="005A72BD" w:rsidRDefault="005A72BD" w:rsidP="00620590">
      <w:pPr>
        <w:pStyle w:val="ListParagraph"/>
        <w:numPr>
          <w:ilvl w:val="0"/>
          <w:numId w:val="3"/>
        </w:numPr>
        <w:bidi w:val="0"/>
      </w:pPr>
      <w:r>
        <w:t xml:space="preserve">Enter the wavelength </w:t>
      </w:r>
      <w:r w:rsidRPr="00D466D1">
        <w:rPr>
          <w:position w:val="-6"/>
        </w:rPr>
        <w:object w:dxaOrig="220" w:dyaOrig="279">
          <v:shape id="_x0000_i1027" type="#_x0000_t75" style="width:11.25pt;height:13.75pt" o:ole="">
            <v:imagedata r:id="rId8" o:title=""/>
          </v:shape>
          <o:OLEObject Type="Embed" ProgID="Equation.DSMT4" ShapeID="_x0000_i1027" DrawAspect="Content" ObjectID="_1422691370" r:id="rId11"/>
        </w:object>
      </w:r>
      <w:r>
        <w:t xml:space="preserve"> in textbox #1.</w:t>
      </w:r>
    </w:p>
    <w:p w:rsidR="00620590" w:rsidRDefault="005A72BD" w:rsidP="005A72BD">
      <w:pPr>
        <w:pStyle w:val="ListParagraph"/>
        <w:numPr>
          <w:ilvl w:val="0"/>
          <w:numId w:val="3"/>
        </w:numPr>
        <w:bidi w:val="0"/>
      </w:pPr>
      <w:r>
        <w:t>Enter the refractive index of the active layer in textbox #2.</w:t>
      </w:r>
    </w:p>
    <w:p w:rsidR="005A72BD" w:rsidRDefault="005A72BD" w:rsidP="005A72BD">
      <w:pPr>
        <w:pStyle w:val="ListParagraph"/>
        <w:numPr>
          <w:ilvl w:val="0"/>
          <w:numId w:val="3"/>
        </w:numPr>
        <w:bidi w:val="0"/>
      </w:pPr>
      <w:r>
        <w:t>Enter the extinction coefficient of the cathode in textbox #3.</w:t>
      </w:r>
    </w:p>
    <w:p w:rsidR="00310239" w:rsidRDefault="00310239" w:rsidP="005172AF">
      <w:pPr>
        <w:pStyle w:val="ListParagraph"/>
        <w:numPr>
          <w:ilvl w:val="0"/>
          <w:numId w:val="3"/>
        </w:numPr>
        <w:bidi w:val="0"/>
      </w:pPr>
      <w:r>
        <w:t>Enter the refractive index of the substrate in textbox #</w:t>
      </w:r>
      <w:r w:rsidR="005172AF">
        <w:t>4</w:t>
      </w:r>
      <w:r>
        <w:t>.</w:t>
      </w:r>
    </w:p>
    <w:p w:rsidR="005A72BD" w:rsidRDefault="005172AF" w:rsidP="005172AF">
      <w:pPr>
        <w:pStyle w:val="ListParagraph"/>
        <w:numPr>
          <w:ilvl w:val="0"/>
          <w:numId w:val="3"/>
        </w:numPr>
        <w:bidi w:val="0"/>
      </w:pPr>
      <w:r>
        <w:t>In case the measurements have been performed using an index-</w:t>
      </w:r>
      <w:proofErr w:type="gramStart"/>
      <w:r>
        <w:t>matched  half</w:t>
      </w:r>
      <w:proofErr w:type="gramEnd"/>
      <w:r>
        <w:t>-sphere attached to the substrate, select radio-button "True"; otherwise, select the radio-button "False".</w:t>
      </w:r>
    </w:p>
    <w:p w:rsidR="00A20429" w:rsidRDefault="00A20429" w:rsidP="00A20429">
      <w:pPr>
        <w:pStyle w:val="ListParagraph"/>
        <w:numPr>
          <w:ilvl w:val="0"/>
          <w:numId w:val="3"/>
        </w:numPr>
        <w:bidi w:val="0"/>
      </w:pPr>
      <w:r>
        <w:t>Enter an angle in which a local maximum has been observed (if such exists) in textbox #6.</w:t>
      </w:r>
    </w:p>
    <w:p w:rsidR="00A20429" w:rsidRDefault="00A20429" w:rsidP="00A20429">
      <w:pPr>
        <w:pStyle w:val="ListParagraph"/>
        <w:numPr>
          <w:ilvl w:val="0"/>
          <w:numId w:val="3"/>
        </w:numPr>
        <w:bidi w:val="0"/>
      </w:pPr>
      <w:r>
        <w:t>Enter an angle in which a local minimum has been observed (if such exists) in textbox #7.</w:t>
      </w:r>
    </w:p>
    <w:p w:rsidR="00A20429" w:rsidRDefault="00A20429" w:rsidP="00A20429">
      <w:pPr>
        <w:pStyle w:val="ListParagraph"/>
        <w:numPr>
          <w:ilvl w:val="0"/>
          <w:numId w:val="3"/>
        </w:numPr>
        <w:bidi w:val="0"/>
      </w:pPr>
      <w:r>
        <w:t>Press the button "Submit".</w:t>
      </w:r>
    </w:p>
    <w:p w:rsidR="00A20429" w:rsidRDefault="00A20429" w:rsidP="00171506">
      <w:pPr>
        <w:pStyle w:val="ListParagraph"/>
        <w:numPr>
          <w:ilvl w:val="0"/>
          <w:numId w:val="3"/>
        </w:numPr>
        <w:bidi w:val="0"/>
      </w:pPr>
      <w:r>
        <w:t>Read the evaluated emission zone location (distance from the cathode) from the table. The table present</w:t>
      </w:r>
      <w:r w:rsidR="00171506">
        <w:t>s</w:t>
      </w:r>
      <w:r>
        <w:t xml:space="preserve"> </w:t>
      </w:r>
      <w:r w:rsidR="00171506">
        <w:t>two</w:t>
      </w:r>
      <w:r>
        <w:t xml:space="preserve"> values for each angle: one assuming the device is small, less than half-wavelength in the active layer, and the other assuming a large device, i.e. that the distance between the cathode and the emission zone can be longer than half-wavelength in the active layer.</w:t>
      </w:r>
    </w:p>
    <w:p w:rsidR="003D4DF9" w:rsidRDefault="003D4DF9" w:rsidP="003D4DF9">
      <w:pPr>
        <w:pStyle w:val="Heading2"/>
        <w:numPr>
          <w:ilvl w:val="0"/>
          <w:numId w:val="1"/>
        </w:numPr>
        <w:bidi w:val="0"/>
      </w:pPr>
      <w:r>
        <w:lastRenderedPageBreak/>
        <w:t>Example</w:t>
      </w:r>
    </w:p>
    <w:p w:rsidR="00971785" w:rsidRDefault="00666D82" w:rsidP="000D0E12">
      <w:pPr>
        <w:bidi w:val="0"/>
        <w:ind w:left="360"/>
      </w:pPr>
      <w:r>
        <w:t xml:space="preserve">We consider the device by </w:t>
      </w:r>
      <w:proofErr w:type="spellStart"/>
      <w:r>
        <w:t>Mladenovski</w:t>
      </w:r>
      <w:proofErr w:type="spellEnd"/>
      <w:r>
        <w:t xml:space="preserve">, </w:t>
      </w:r>
      <w:r>
        <w:rPr>
          <w:i/>
          <w:iCs/>
        </w:rPr>
        <w:t>et al.</w:t>
      </w:r>
      <w:r>
        <w:t xml:space="preserve">, </w:t>
      </w:r>
      <w:r w:rsidRPr="00666D82">
        <w:t xml:space="preserve">"Exceptionally efficient organic light emitting devices using high refractive index substrates," </w:t>
      </w:r>
      <w:hyperlink r:id="rId12" w:history="1">
        <w:r w:rsidRPr="008640C8">
          <w:rPr>
            <w:rStyle w:val="Hyperlink"/>
            <w:i/>
            <w:iCs/>
          </w:rPr>
          <w:t xml:space="preserve">Opt. </w:t>
        </w:r>
        <w:proofErr w:type="gramStart"/>
        <w:r w:rsidRPr="008640C8">
          <w:rPr>
            <w:rStyle w:val="Hyperlink"/>
            <w:i/>
            <w:iCs/>
          </w:rPr>
          <w:t>Express</w:t>
        </w:r>
        <w:r w:rsidRPr="008640C8">
          <w:rPr>
            <w:rStyle w:val="Hyperlink"/>
          </w:rPr>
          <w:t xml:space="preserve">  </w:t>
        </w:r>
        <w:r w:rsidRPr="008640C8">
          <w:rPr>
            <w:rStyle w:val="Hyperlink"/>
            <w:b/>
            <w:bCs/>
          </w:rPr>
          <w:t>17</w:t>
        </w:r>
        <w:proofErr w:type="gramEnd"/>
        <w:r w:rsidRPr="008640C8">
          <w:rPr>
            <w:rStyle w:val="Hyperlink"/>
          </w:rPr>
          <w:t>, 7562-7570 (2009)</w:t>
        </w:r>
      </w:hyperlink>
      <w:r w:rsidR="008640C8">
        <w:t xml:space="preserve"> (open access journal)</w:t>
      </w:r>
      <w:r w:rsidRPr="00666D82">
        <w:t>.</w:t>
      </w:r>
      <w:r w:rsidR="000D0E12">
        <w:t xml:space="preserve"> </w:t>
      </w:r>
    </w:p>
    <w:p w:rsidR="000D0E12" w:rsidRDefault="000D0E12" w:rsidP="00971785">
      <w:pPr>
        <w:bidi w:val="0"/>
        <w:ind w:left="360"/>
      </w:pPr>
      <w:r>
        <w:t>The OLED stack measured therein has the structure Silver/Organic/ITO/Glass, and the measurements where conducted using an index-matched half-sphere (Section 3 therein).</w:t>
      </w:r>
      <w:r w:rsidR="00971785">
        <w:t xml:space="preserve"> </w:t>
      </w:r>
      <w:r>
        <w:t xml:space="preserve">We note the dominant wavelength in the electroluminescence spectrum is </w:t>
      </w:r>
      <w:r w:rsidRPr="000D0E12">
        <w:rPr>
          <w:position w:val="-6"/>
        </w:rPr>
        <w:object w:dxaOrig="1120" w:dyaOrig="279">
          <v:shape id="_x0000_i1028" type="#_x0000_t75" style="width:55.7pt;height:13.75pt" o:ole="">
            <v:imagedata r:id="rId13" o:title=""/>
          </v:shape>
          <o:OLEObject Type="Embed" ProgID="Equation.DSMT4" ShapeID="_x0000_i1028" DrawAspect="Content" ObjectID="_1422691371" r:id="rId14"/>
        </w:object>
      </w:r>
      <w:r>
        <w:t xml:space="preserve"> (Subsection 4.1 therein), the refractive index of the organic layers is ~1.8 (Section 1 therein), the extinction coefficient of the cathode is ~3.25 in that wavelength (optical handbooks), and the substrate refractive index is 1.5 (Section 1 therein).</w:t>
      </w:r>
    </w:p>
    <w:p w:rsidR="000D0E12" w:rsidRDefault="00FB2D8B" w:rsidP="000D0E12">
      <w:pPr>
        <w:bidi w:val="0"/>
        <w:ind w:left="360"/>
      </w:pPr>
      <w:r>
        <w:t xml:space="preserve">Fig. 4(c) therein exhibits a maximum around 30°. According to the authors, </w:t>
      </w:r>
      <w:proofErr w:type="gramStart"/>
      <w:r>
        <w:t>this correspond</w:t>
      </w:r>
      <w:proofErr w:type="gramEnd"/>
      <w:r>
        <w:t xml:space="preserve"> to a separation of ~230nm between the emission zone and the cathode.</w:t>
      </w:r>
    </w:p>
    <w:p w:rsidR="00FB2D8B" w:rsidRDefault="00FB2D8B" w:rsidP="00FB2D8B">
      <w:pPr>
        <w:bidi w:val="0"/>
        <w:ind w:left="360"/>
      </w:pPr>
      <w:r>
        <w:t>Now we enter the data we have gathered to the applet:</w:t>
      </w:r>
    </w:p>
    <w:p w:rsidR="00FB2D8B" w:rsidRDefault="002351F9" w:rsidP="00FB2D8B">
      <w:pPr>
        <w:bidi w:val="0"/>
        <w:ind w:left="360"/>
      </w:pPr>
      <w:r>
        <w:rPr>
          <w:noProof/>
        </w:rPr>
        <w:drawing>
          <wp:inline distT="0" distB="0" distL="0" distR="0">
            <wp:extent cx="4926025" cy="4596422"/>
            <wp:effectExtent l="19050" t="0" r="79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13513" r="51394" b="13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251" cy="4597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1F9" w:rsidRPr="00666D82" w:rsidRDefault="002351F9" w:rsidP="002351F9">
      <w:pPr>
        <w:bidi w:val="0"/>
        <w:ind w:left="360"/>
      </w:pPr>
      <w:proofErr w:type="gramStart"/>
      <w:r>
        <w:t>and</w:t>
      </w:r>
      <w:proofErr w:type="gramEnd"/>
      <w:r>
        <w:t xml:space="preserve"> the evaluated emission zone location is 221nm, suitable for a large device.</w:t>
      </w:r>
    </w:p>
    <w:p w:rsidR="0043121D" w:rsidRDefault="0043121D">
      <w:pPr>
        <w:bidi w:val="0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:rsidR="000074FE" w:rsidRDefault="000074FE" w:rsidP="000074FE">
      <w:pPr>
        <w:pStyle w:val="Heading2"/>
        <w:numPr>
          <w:ilvl w:val="0"/>
          <w:numId w:val="1"/>
        </w:numPr>
        <w:bidi w:val="0"/>
      </w:pPr>
      <w:r>
        <w:lastRenderedPageBreak/>
        <w:t>References</w:t>
      </w:r>
    </w:p>
    <w:p w:rsidR="000074FE" w:rsidRDefault="000074FE" w:rsidP="000074FE">
      <w:pPr>
        <w:pStyle w:val="ListParagraph"/>
        <w:numPr>
          <w:ilvl w:val="0"/>
          <w:numId w:val="4"/>
        </w:numPr>
        <w:bidi w:val="0"/>
      </w:pPr>
      <w:r>
        <w:t xml:space="preserve">The applet is based on the model presented and demonstrated in </w:t>
      </w:r>
    </w:p>
    <w:p w:rsidR="000074FE" w:rsidRDefault="00666D82" w:rsidP="000074FE">
      <w:pPr>
        <w:pStyle w:val="ListParagraph"/>
        <w:bidi w:val="0"/>
      </w:pPr>
      <w:proofErr w:type="gramStart"/>
      <w:r>
        <w:t xml:space="preserve">[1] </w:t>
      </w:r>
      <w:r w:rsidR="000074FE" w:rsidRPr="000074FE">
        <w:t xml:space="preserve">A. Epstein, N. Tessler, and P. Einziger, "Analytical extraction of the recombination zone location in organic light-emitting diodes from emission pattern </w:t>
      </w:r>
      <w:proofErr w:type="spellStart"/>
      <w:r w:rsidR="000074FE" w:rsidRPr="000074FE">
        <w:t>extrema</w:t>
      </w:r>
      <w:proofErr w:type="spellEnd"/>
      <w:r w:rsidR="000074FE" w:rsidRPr="000074FE">
        <w:t xml:space="preserve">," </w:t>
      </w:r>
      <w:hyperlink r:id="rId16" w:history="1">
        <w:r w:rsidR="000074FE" w:rsidRPr="000074FE">
          <w:rPr>
            <w:rStyle w:val="Hyperlink"/>
            <w:i/>
            <w:iCs/>
          </w:rPr>
          <w:t xml:space="preserve">Opt. </w:t>
        </w:r>
        <w:proofErr w:type="spellStart"/>
        <w:r w:rsidR="000074FE" w:rsidRPr="000074FE">
          <w:rPr>
            <w:rStyle w:val="Hyperlink"/>
            <w:i/>
            <w:iCs/>
          </w:rPr>
          <w:t>Lett</w:t>
        </w:r>
        <w:proofErr w:type="spellEnd"/>
        <w:r w:rsidR="000074FE" w:rsidRPr="000074FE">
          <w:rPr>
            <w:rStyle w:val="Hyperlink"/>
          </w:rPr>
          <w:t>.</w:t>
        </w:r>
        <w:proofErr w:type="gramEnd"/>
        <w:r w:rsidR="000074FE" w:rsidRPr="000074FE">
          <w:rPr>
            <w:rStyle w:val="Hyperlink"/>
          </w:rPr>
          <w:t xml:space="preserve">  </w:t>
        </w:r>
        <w:proofErr w:type="gramStart"/>
        <w:r w:rsidR="000074FE" w:rsidRPr="000074FE">
          <w:rPr>
            <w:rStyle w:val="Hyperlink"/>
            <w:b/>
            <w:bCs/>
          </w:rPr>
          <w:t>35</w:t>
        </w:r>
        <w:r w:rsidR="000074FE" w:rsidRPr="000074FE">
          <w:rPr>
            <w:rStyle w:val="Hyperlink"/>
          </w:rPr>
          <w:t>, 3366-3368 (2010)</w:t>
        </w:r>
      </w:hyperlink>
      <w:r w:rsidR="000074FE" w:rsidRPr="000074FE">
        <w:t>.</w:t>
      </w:r>
      <w:proofErr w:type="gramEnd"/>
    </w:p>
    <w:p w:rsidR="000074FE" w:rsidRDefault="000074FE" w:rsidP="000074FE">
      <w:pPr>
        <w:pStyle w:val="ListParagraph"/>
        <w:numPr>
          <w:ilvl w:val="0"/>
          <w:numId w:val="4"/>
        </w:numPr>
        <w:bidi w:val="0"/>
      </w:pPr>
      <w:r>
        <w:t>The method was recently augmented to treat more general OLED structures, as presented in International Conference on Simulation of Organic Electronics and Photonics (</w:t>
      </w:r>
      <w:hyperlink r:id="rId17" w:history="1">
        <w:r w:rsidRPr="000074FE">
          <w:rPr>
            <w:rStyle w:val="Hyperlink"/>
          </w:rPr>
          <w:t>SimOEP2012</w:t>
        </w:r>
      </w:hyperlink>
      <w:r>
        <w:t xml:space="preserve">), and is now in </w:t>
      </w:r>
      <w:proofErr w:type="spellStart"/>
      <w:r>
        <w:t>preperation</w:t>
      </w:r>
      <w:proofErr w:type="spellEnd"/>
      <w:r>
        <w:t>.</w:t>
      </w:r>
    </w:p>
    <w:p w:rsidR="000074FE" w:rsidRPr="000074FE" w:rsidRDefault="000074FE" w:rsidP="000074FE">
      <w:pPr>
        <w:pStyle w:val="ListParagraph"/>
        <w:bidi w:val="0"/>
      </w:pPr>
    </w:p>
    <w:p w:rsidR="003D4DF9" w:rsidRDefault="003D4DF9" w:rsidP="003D4DF9">
      <w:pPr>
        <w:bidi w:val="0"/>
      </w:pPr>
    </w:p>
    <w:p w:rsidR="0067248E" w:rsidRPr="0067248E" w:rsidRDefault="0067248E" w:rsidP="0067248E">
      <w:pPr>
        <w:bidi w:val="0"/>
      </w:pPr>
    </w:p>
    <w:p w:rsidR="0067248E" w:rsidRPr="00711DA1" w:rsidRDefault="0067248E" w:rsidP="0067248E">
      <w:pPr>
        <w:bidi w:val="0"/>
        <w:rPr>
          <w:rFonts w:hint="cs"/>
        </w:rPr>
      </w:pPr>
    </w:p>
    <w:sectPr w:rsidR="0067248E" w:rsidRPr="00711DA1" w:rsidSect="001C37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2D1" w:rsidRDefault="004022D1" w:rsidP="00C16D3C">
      <w:pPr>
        <w:spacing w:before="0" w:line="240" w:lineRule="auto"/>
      </w:pPr>
      <w:r>
        <w:separator/>
      </w:r>
    </w:p>
  </w:endnote>
  <w:endnote w:type="continuationSeparator" w:id="0">
    <w:p w:rsidR="004022D1" w:rsidRDefault="004022D1" w:rsidP="00C16D3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2D1" w:rsidRDefault="004022D1" w:rsidP="00C16D3C">
      <w:pPr>
        <w:spacing w:before="0" w:line="240" w:lineRule="auto"/>
      </w:pPr>
      <w:r>
        <w:separator/>
      </w:r>
    </w:p>
  </w:footnote>
  <w:footnote w:type="continuationSeparator" w:id="0">
    <w:p w:rsidR="004022D1" w:rsidRDefault="004022D1" w:rsidP="00C16D3C">
      <w:pPr>
        <w:spacing w:before="0" w:line="240" w:lineRule="auto"/>
      </w:pPr>
      <w:r>
        <w:continuationSeparator/>
      </w:r>
    </w:p>
  </w:footnote>
  <w:footnote w:id="1">
    <w:p w:rsidR="00C16D3C" w:rsidRDefault="00C16D3C" w:rsidP="00C16D3C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 xml:space="preserve">TE polarization is when the electric field is parallel to the layer interface planes; sometimes referred to as the </w:t>
      </w:r>
      <w:r w:rsidR="001779C9">
        <w:t>s-polarization.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18EF"/>
    <w:multiLevelType w:val="hybridMultilevel"/>
    <w:tmpl w:val="72848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A19A2"/>
    <w:multiLevelType w:val="hybridMultilevel"/>
    <w:tmpl w:val="070E1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1B555A"/>
    <w:multiLevelType w:val="hybridMultilevel"/>
    <w:tmpl w:val="46C66A8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DC00E4"/>
    <w:multiLevelType w:val="hybridMultilevel"/>
    <w:tmpl w:val="46C66A8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3338F0"/>
    <w:multiLevelType w:val="hybridMultilevel"/>
    <w:tmpl w:val="42D69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DA1"/>
    <w:rsid w:val="000065BA"/>
    <w:rsid w:val="000074FE"/>
    <w:rsid w:val="00011185"/>
    <w:rsid w:val="00012AC2"/>
    <w:rsid w:val="000323F0"/>
    <w:rsid w:val="000341E9"/>
    <w:rsid w:val="000407DD"/>
    <w:rsid w:val="00043668"/>
    <w:rsid w:val="00043CDE"/>
    <w:rsid w:val="00043DAD"/>
    <w:rsid w:val="00043FC0"/>
    <w:rsid w:val="00046FE3"/>
    <w:rsid w:val="00060C0E"/>
    <w:rsid w:val="000643DE"/>
    <w:rsid w:val="00084343"/>
    <w:rsid w:val="0009141E"/>
    <w:rsid w:val="0009437D"/>
    <w:rsid w:val="00096E4F"/>
    <w:rsid w:val="000A1AC7"/>
    <w:rsid w:val="000A5BE8"/>
    <w:rsid w:val="000A6696"/>
    <w:rsid w:val="000B05D0"/>
    <w:rsid w:val="000B1F1F"/>
    <w:rsid w:val="000C2641"/>
    <w:rsid w:val="000C3579"/>
    <w:rsid w:val="000C3E29"/>
    <w:rsid w:val="000C4CAC"/>
    <w:rsid w:val="000C5D46"/>
    <w:rsid w:val="000C7189"/>
    <w:rsid w:val="000D0E12"/>
    <w:rsid w:val="000D6C4C"/>
    <w:rsid w:val="000E5C4E"/>
    <w:rsid w:val="000F12CF"/>
    <w:rsid w:val="000F33A1"/>
    <w:rsid w:val="000F447B"/>
    <w:rsid w:val="000F5747"/>
    <w:rsid w:val="000F64AE"/>
    <w:rsid w:val="000F6B48"/>
    <w:rsid w:val="00106D5C"/>
    <w:rsid w:val="00112F5A"/>
    <w:rsid w:val="00113929"/>
    <w:rsid w:val="00115355"/>
    <w:rsid w:val="00127074"/>
    <w:rsid w:val="0014001C"/>
    <w:rsid w:val="001422E7"/>
    <w:rsid w:val="00146633"/>
    <w:rsid w:val="001554E1"/>
    <w:rsid w:val="0016124A"/>
    <w:rsid w:val="00161EBF"/>
    <w:rsid w:val="00165A0A"/>
    <w:rsid w:val="00171506"/>
    <w:rsid w:val="001734B2"/>
    <w:rsid w:val="001779C9"/>
    <w:rsid w:val="00182B7C"/>
    <w:rsid w:val="00182E70"/>
    <w:rsid w:val="00185F2B"/>
    <w:rsid w:val="00187DEA"/>
    <w:rsid w:val="00190F4A"/>
    <w:rsid w:val="00191848"/>
    <w:rsid w:val="001A1BA1"/>
    <w:rsid w:val="001A2256"/>
    <w:rsid w:val="001A2F60"/>
    <w:rsid w:val="001A4595"/>
    <w:rsid w:val="001A5149"/>
    <w:rsid w:val="001B2E0B"/>
    <w:rsid w:val="001B6894"/>
    <w:rsid w:val="001C376A"/>
    <w:rsid w:val="001C5FBF"/>
    <w:rsid w:val="001D07A4"/>
    <w:rsid w:val="001E0643"/>
    <w:rsid w:val="001F75BB"/>
    <w:rsid w:val="00202414"/>
    <w:rsid w:val="00225634"/>
    <w:rsid w:val="002351F9"/>
    <w:rsid w:val="00237A4E"/>
    <w:rsid w:val="0024128D"/>
    <w:rsid w:val="00250E10"/>
    <w:rsid w:val="00253A10"/>
    <w:rsid w:val="00257AE0"/>
    <w:rsid w:val="0026415B"/>
    <w:rsid w:val="00281A64"/>
    <w:rsid w:val="0028239E"/>
    <w:rsid w:val="00285332"/>
    <w:rsid w:val="00287AC8"/>
    <w:rsid w:val="002B3E3B"/>
    <w:rsid w:val="002B51BB"/>
    <w:rsid w:val="002B7212"/>
    <w:rsid w:val="002B7A3B"/>
    <w:rsid w:val="002B7E78"/>
    <w:rsid w:val="002C26BA"/>
    <w:rsid w:val="002D0BD9"/>
    <w:rsid w:val="002D6548"/>
    <w:rsid w:val="002E4C57"/>
    <w:rsid w:val="002E676D"/>
    <w:rsid w:val="002F1632"/>
    <w:rsid w:val="002F5FA8"/>
    <w:rsid w:val="0030776F"/>
    <w:rsid w:val="00310239"/>
    <w:rsid w:val="00310512"/>
    <w:rsid w:val="003268B0"/>
    <w:rsid w:val="0032711E"/>
    <w:rsid w:val="00334882"/>
    <w:rsid w:val="00341889"/>
    <w:rsid w:val="003457BD"/>
    <w:rsid w:val="0035170A"/>
    <w:rsid w:val="00357BEA"/>
    <w:rsid w:val="00365C0C"/>
    <w:rsid w:val="00382B1F"/>
    <w:rsid w:val="00386EF4"/>
    <w:rsid w:val="00390FE9"/>
    <w:rsid w:val="0039482F"/>
    <w:rsid w:val="003A1918"/>
    <w:rsid w:val="003A20A5"/>
    <w:rsid w:val="003A78F2"/>
    <w:rsid w:val="003C27A6"/>
    <w:rsid w:val="003C7E2A"/>
    <w:rsid w:val="003D1B38"/>
    <w:rsid w:val="003D4DF9"/>
    <w:rsid w:val="003D69C5"/>
    <w:rsid w:val="003E4CCA"/>
    <w:rsid w:val="003F10E3"/>
    <w:rsid w:val="003F11BB"/>
    <w:rsid w:val="003F740E"/>
    <w:rsid w:val="004022D1"/>
    <w:rsid w:val="0040476D"/>
    <w:rsid w:val="00414EC6"/>
    <w:rsid w:val="0043121D"/>
    <w:rsid w:val="004318D7"/>
    <w:rsid w:val="004325B5"/>
    <w:rsid w:val="0043652C"/>
    <w:rsid w:val="00444690"/>
    <w:rsid w:val="00451D5C"/>
    <w:rsid w:val="0046105A"/>
    <w:rsid w:val="004621C7"/>
    <w:rsid w:val="00464283"/>
    <w:rsid w:val="00476861"/>
    <w:rsid w:val="00477870"/>
    <w:rsid w:val="004850DC"/>
    <w:rsid w:val="00491548"/>
    <w:rsid w:val="004A69F3"/>
    <w:rsid w:val="004B1992"/>
    <w:rsid w:val="004B5E34"/>
    <w:rsid w:val="004B635C"/>
    <w:rsid w:val="004C4452"/>
    <w:rsid w:val="004D071D"/>
    <w:rsid w:val="004E4B11"/>
    <w:rsid w:val="00501431"/>
    <w:rsid w:val="0051348A"/>
    <w:rsid w:val="005172AF"/>
    <w:rsid w:val="00532791"/>
    <w:rsid w:val="0054024D"/>
    <w:rsid w:val="00544CE8"/>
    <w:rsid w:val="0054536C"/>
    <w:rsid w:val="00551823"/>
    <w:rsid w:val="005518A4"/>
    <w:rsid w:val="005675F6"/>
    <w:rsid w:val="00567C87"/>
    <w:rsid w:val="00571002"/>
    <w:rsid w:val="00576B36"/>
    <w:rsid w:val="0058095F"/>
    <w:rsid w:val="005869C5"/>
    <w:rsid w:val="005921D4"/>
    <w:rsid w:val="00597674"/>
    <w:rsid w:val="005A6EC8"/>
    <w:rsid w:val="005A72BD"/>
    <w:rsid w:val="005B0885"/>
    <w:rsid w:val="005C5786"/>
    <w:rsid w:val="005D31D9"/>
    <w:rsid w:val="005E0445"/>
    <w:rsid w:val="005E415C"/>
    <w:rsid w:val="005F1177"/>
    <w:rsid w:val="006118BE"/>
    <w:rsid w:val="00617C67"/>
    <w:rsid w:val="00620590"/>
    <w:rsid w:val="006234A9"/>
    <w:rsid w:val="006268E5"/>
    <w:rsid w:val="006317EB"/>
    <w:rsid w:val="006507D5"/>
    <w:rsid w:val="00650A8D"/>
    <w:rsid w:val="0065634F"/>
    <w:rsid w:val="00666D82"/>
    <w:rsid w:val="0067248E"/>
    <w:rsid w:val="0068797C"/>
    <w:rsid w:val="0069362F"/>
    <w:rsid w:val="006A3558"/>
    <w:rsid w:val="006A797C"/>
    <w:rsid w:val="006B25AD"/>
    <w:rsid w:val="006B6D00"/>
    <w:rsid w:val="006C1A37"/>
    <w:rsid w:val="006E13AF"/>
    <w:rsid w:val="006E38E1"/>
    <w:rsid w:val="007069D5"/>
    <w:rsid w:val="0070784B"/>
    <w:rsid w:val="007100D7"/>
    <w:rsid w:val="00711DA1"/>
    <w:rsid w:val="00721330"/>
    <w:rsid w:val="00725931"/>
    <w:rsid w:val="007328F0"/>
    <w:rsid w:val="00757218"/>
    <w:rsid w:val="007616D7"/>
    <w:rsid w:val="007625EF"/>
    <w:rsid w:val="00762E67"/>
    <w:rsid w:val="00790880"/>
    <w:rsid w:val="00792908"/>
    <w:rsid w:val="007A2E97"/>
    <w:rsid w:val="007A466E"/>
    <w:rsid w:val="007B7BDE"/>
    <w:rsid w:val="007C2970"/>
    <w:rsid w:val="007C3462"/>
    <w:rsid w:val="007F78A2"/>
    <w:rsid w:val="00802B23"/>
    <w:rsid w:val="00804400"/>
    <w:rsid w:val="008062F8"/>
    <w:rsid w:val="00806B0F"/>
    <w:rsid w:val="00810BFF"/>
    <w:rsid w:val="00814DF3"/>
    <w:rsid w:val="00824A2B"/>
    <w:rsid w:val="00854672"/>
    <w:rsid w:val="00860BC5"/>
    <w:rsid w:val="008640C8"/>
    <w:rsid w:val="00871093"/>
    <w:rsid w:val="00875936"/>
    <w:rsid w:val="00876420"/>
    <w:rsid w:val="008769CE"/>
    <w:rsid w:val="00880136"/>
    <w:rsid w:val="0089069E"/>
    <w:rsid w:val="00896857"/>
    <w:rsid w:val="00896D56"/>
    <w:rsid w:val="008B2F0C"/>
    <w:rsid w:val="008B4D49"/>
    <w:rsid w:val="008B5D6D"/>
    <w:rsid w:val="008C3ED7"/>
    <w:rsid w:val="008C67EA"/>
    <w:rsid w:val="008E2E6C"/>
    <w:rsid w:val="008E7FEB"/>
    <w:rsid w:val="008F4E15"/>
    <w:rsid w:val="009021DE"/>
    <w:rsid w:val="009025D6"/>
    <w:rsid w:val="0091516B"/>
    <w:rsid w:val="0092049F"/>
    <w:rsid w:val="0092578E"/>
    <w:rsid w:val="00951CD2"/>
    <w:rsid w:val="00955A9D"/>
    <w:rsid w:val="00967F55"/>
    <w:rsid w:val="00971337"/>
    <w:rsid w:val="00971785"/>
    <w:rsid w:val="009A1A2C"/>
    <w:rsid w:val="009A47A4"/>
    <w:rsid w:val="009C3BFD"/>
    <w:rsid w:val="009D73BD"/>
    <w:rsid w:val="009F663B"/>
    <w:rsid w:val="00A00D9F"/>
    <w:rsid w:val="00A075EF"/>
    <w:rsid w:val="00A135A4"/>
    <w:rsid w:val="00A203CA"/>
    <w:rsid w:val="00A20429"/>
    <w:rsid w:val="00A261BF"/>
    <w:rsid w:val="00A3575F"/>
    <w:rsid w:val="00A409B5"/>
    <w:rsid w:val="00A45F81"/>
    <w:rsid w:val="00A55611"/>
    <w:rsid w:val="00A63272"/>
    <w:rsid w:val="00A73C24"/>
    <w:rsid w:val="00A82812"/>
    <w:rsid w:val="00A8365A"/>
    <w:rsid w:val="00A846FF"/>
    <w:rsid w:val="00A9384E"/>
    <w:rsid w:val="00AA0E7D"/>
    <w:rsid w:val="00AA2AA6"/>
    <w:rsid w:val="00AA66C3"/>
    <w:rsid w:val="00AA6C8C"/>
    <w:rsid w:val="00AA7773"/>
    <w:rsid w:val="00AC6AEC"/>
    <w:rsid w:val="00AC76A9"/>
    <w:rsid w:val="00AC7FAA"/>
    <w:rsid w:val="00AD1DEC"/>
    <w:rsid w:val="00AE0CE9"/>
    <w:rsid w:val="00AE1095"/>
    <w:rsid w:val="00AF1E90"/>
    <w:rsid w:val="00AF4D10"/>
    <w:rsid w:val="00AF72A5"/>
    <w:rsid w:val="00B022AD"/>
    <w:rsid w:val="00B03BCD"/>
    <w:rsid w:val="00B17FB4"/>
    <w:rsid w:val="00B24EF3"/>
    <w:rsid w:val="00B27065"/>
    <w:rsid w:val="00B30667"/>
    <w:rsid w:val="00B32850"/>
    <w:rsid w:val="00B36683"/>
    <w:rsid w:val="00B374F3"/>
    <w:rsid w:val="00B37885"/>
    <w:rsid w:val="00B50F9E"/>
    <w:rsid w:val="00B63087"/>
    <w:rsid w:val="00B77B4F"/>
    <w:rsid w:val="00B863E8"/>
    <w:rsid w:val="00BB3966"/>
    <w:rsid w:val="00BC2D79"/>
    <w:rsid w:val="00BD035D"/>
    <w:rsid w:val="00BD1E25"/>
    <w:rsid w:val="00BE0749"/>
    <w:rsid w:val="00BE198F"/>
    <w:rsid w:val="00BE5528"/>
    <w:rsid w:val="00BF302A"/>
    <w:rsid w:val="00BF6711"/>
    <w:rsid w:val="00C0282D"/>
    <w:rsid w:val="00C0304D"/>
    <w:rsid w:val="00C0359B"/>
    <w:rsid w:val="00C054DA"/>
    <w:rsid w:val="00C07F2E"/>
    <w:rsid w:val="00C15943"/>
    <w:rsid w:val="00C16D3C"/>
    <w:rsid w:val="00C2328B"/>
    <w:rsid w:val="00C358B2"/>
    <w:rsid w:val="00C35E8A"/>
    <w:rsid w:val="00C5067C"/>
    <w:rsid w:val="00C56112"/>
    <w:rsid w:val="00C607CD"/>
    <w:rsid w:val="00C65193"/>
    <w:rsid w:val="00C7537C"/>
    <w:rsid w:val="00C77601"/>
    <w:rsid w:val="00C9040E"/>
    <w:rsid w:val="00C9085E"/>
    <w:rsid w:val="00CB71C2"/>
    <w:rsid w:val="00CC1622"/>
    <w:rsid w:val="00CC5FD2"/>
    <w:rsid w:val="00CE1EF2"/>
    <w:rsid w:val="00D20C2B"/>
    <w:rsid w:val="00D3057E"/>
    <w:rsid w:val="00D31322"/>
    <w:rsid w:val="00D40A95"/>
    <w:rsid w:val="00D43076"/>
    <w:rsid w:val="00D466D1"/>
    <w:rsid w:val="00D53B48"/>
    <w:rsid w:val="00D5636E"/>
    <w:rsid w:val="00D61F3E"/>
    <w:rsid w:val="00D6604F"/>
    <w:rsid w:val="00D67068"/>
    <w:rsid w:val="00D67F88"/>
    <w:rsid w:val="00D81ADC"/>
    <w:rsid w:val="00D82348"/>
    <w:rsid w:val="00D83735"/>
    <w:rsid w:val="00D9506D"/>
    <w:rsid w:val="00D975FC"/>
    <w:rsid w:val="00DA6788"/>
    <w:rsid w:val="00DB48E0"/>
    <w:rsid w:val="00DB65BB"/>
    <w:rsid w:val="00DE1F58"/>
    <w:rsid w:val="00DE46E6"/>
    <w:rsid w:val="00DE6C7C"/>
    <w:rsid w:val="00E00D7D"/>
    <w:rsid w:val="00E02088"/>
    <w:rsid w:val="00E2217E"/>
    <w:rsid w:val="00E3043D"/>
    <w:rsid w:val="00E31E6A"/>
    <w:rsid w:val="00E36FC4"/>
    <w:rsid w:val="00E424A5"/>
    <w:rsid w:val="00E444B2"/>
    <w:rsid w:val="00E51992"/>
    <w:rsid w:val="00E55A1E"/>
    <w:rsid w:val="00E62C3E"/>
    <w:rsid w:val="00E65620"/>
    <w:rsid w:val="00E67587"/>
    <w:rsid w:val="00E70017"/>
    <w:rsid w:val="00E705F1"/>
    <w:rsid w:val="00E75C3D"/>
    <w:rsid w:val="00E9251B"/>
    <w:rsid w:val="00E97CF9"/>
    <w:rsid w:val="00EA6396"/>
    <w:rsid w:val="00EB1D12"/>
    <w:rsid w:val="00EB5F9A"/>
    <w:rsid w:val="00EC16B9"/>
    <w:rsid w:val="00EC31B3"/>
    <w:rsid w:val="00EC705D"/>
    <w:rsid w:val="00EE29B7"/>
    <w:rsid w:val="00EF4216"/>
    <w:rsid w:val="00EF6983"/>
    <w:rsid w:val="00F02D0C"/>
    <w:rsid w:val="00F107BC"/>
    <w:rsid w:val="00F4245B"/>
    <w:rsid w:val="00F43FD4"/>
    <w:rsid w:val="00F45BBC"/>
    <w:rsid w:val="00F5379B"/>
    <w:rsid w:val="00F631C5"/>
    <w:rsid w:val="00F64993"/>
    <w:rsid w:val="00F65311"/>
    <w:rsid w:val="00F672E9"/>
    <w:rsid w:val="00F7580D"/>
    <w:rsid w:val="00F77281"/>
    <w:rsid w:val="00F929CF"/>
    <w:rsid w:val="00F959BE"/>
    <w:rsid w:val="00FA19D6"/>
    <w:rsid w:val="00FA2AF5"/>
    <w:rsid w:val="00FA3D4C"/>
    <w:rsid w:val="00FA5C65"/>
    <w:rsid w:val="00FA6A23"/>
    <w:rsid w:val="00FB27E8"/>
    <w:rsid w:val="00FB2D8B"/>
    <w:rsid w:val="00FB5652"/>
    <w:rsid w:val="00FC0097"/>
    <w:rsid w:val="00FC06AF"/>
    <w:rsid w:val="00FC2E06"/>
    <w:rsid w:val="00FC4BCD"/>
    <w:rsid w:val="00FD1D18"/>
    <w:rsid w:val="00FE255A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before="100" w:before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885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11D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1D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1DA1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1DA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11D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11D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11DA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16D3C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6D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6D3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074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1F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pticsinfobase.org/oe/fulltext.cfm?uri=oe-17-9-7562&amp;id=179276" TargetMode="External"/><Relationship Id="rId17" Type="http://schemas.openxmlformats.org/officeDocument/2006/relationships/hyperlink" Target="http://www.nanoge.org/SimOEP12/index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pticsinfobase.org/ol/abstract.cfm?URI=ol-35-20-336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AA7CF5BF-EAED-4C2C-8DB6-243E77D3A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657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arielep</dc:creator>
  <cp:lastModifiedBy>arielep</cp:lastModifiedBy>
  <cp:revision>19</cp:revision>
  <dcterms:created xsi:type="dcterms:W3CDTF">2013-02-18T07:28:00Z</dcterms:created>
  <dcterms:modified xsi:type="dcterms:W3CDTF">2013-02-18T09:15:00Z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